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D779" w14:textId="33A10295" w:rsidR="00AB2C59" w:rsidRPr="00957C63" w:rsidRDefault="00957C63" w:rsidP="00487E5E">
      <w:pPr>
        <w:spacing w:beforeLines="50" w:before="156" w:afterLines="50" w:after="156"/>
        <w:jc w:val="center"/>
        <w:rPr>
          <w:rFonts w:ascii="黑体" w:eastAsia="黑体" w:hAnsi="黑体"/>
          <w:b/>
          <w:bCs/>
          <w:sz w:val="32"/>
          <w:szCs w:val="32"/>
        </w:rPr>
      </w:pPr>
      <w:r w:rsidRPr="00957C63">
        <w:rPr>
          <w:rFonts w:ascii="黑体" w:eastAsia="黑体" w:hAnsi="黑体" w:hint="eastAsia"/>
          <w:b/>
          <w:bCs/>
          <w:sz w:val="32"/>
          <w:szCs w:val="32"/>
        </w:rPr>
        <w:t>应急管理部工业安全事故分析与监测预警重点实验室</w:t>
      </w:r>
    </w:p>
    <w:p w14:paraId="42ECCB32" w14:textId="2E912C73" w:rsidR="00957C63" w:rsidRPr="00957C63" w:rsidRDefault="00957C63" w:rsidP="00487E5E">
      <w:pPr>
        <w:spacing w:beforeLines="50" w:before="156" w:afterLines="150" w:after="468"/>
        <w:jc w:val="center"/>
        <w:rPr>
          <w:rFonts w:ascii="黑体" w:eastAsia="黑体" w:hAnsi="黑体"/>
          <w:b/>
          <w:bCs/>
          <w:sz w:val="32"/>
          <w:szCs w:val="32"/>
        </w:rPr>
      </w:pPr>
      <w:r w:rsidRPr="00957C63">
        <w:rPr>
          <w:rFonts w:ascii="黑体" w:eastAsia="黑体" w:hAnsi="黑体" w:hint="eastAsia"/>
          <w:b/>
          <w:bCs/>
          <w:sz w:val="32"/>
          <w:szCs w:val="32"/>
        </w:rPr>
        <w:t>开放基金课题管理办法</w:t>
      </w:r>
    </w:p>
    <w:p w14:paraId="126309FA" w14:textId="2F9DA870" w:rsidR="00957C63" w:rsidRPr="00957C63" w:rsidRDefault="00487E5E" w:rsidP="00487E5E">
      <w:pPr>
        <w:pStyle w:val="a7"/>
        <w:spacing w:before="50" w:afterLines="50" w:after="156" w:line="360" w:lineRule="auto"/>
        <w:ind w:firstLineChars="0" w:firstLine="0"/>
        <w:jc w:val="center"/>
        <w:rPr>
          <w:rFonts w:ascii="黑体" w:eastAsia="黑体" w:hAnsi="黑体"/>
          <w:b/>
          <w:bCs/>
          <w:sz w:val="32"/>
          <w:szCs w:val="32"/>
        </w:rPr>
      </w:pPr>
      <w:r>
        <w:rPr>
          <w:rFonts w:ascii="黑体" w:eastAsia="黑体" w:hAnsi="黑体" w:hint="eastAsia"/>
          <w:b/>
          <w:bCs/>
          <w:sz w:val="32"/>
          <w:szCs w:val="32"/>
        </w:rPr>
        <w:t xml:space="preserve">第一章 </w:t>
      </w:r>
      <w:r w:rsidR="00957C63" w:rsidRPr="00957C63">
        <w:rPr>
          <w:rFonts w:ascii="黑体" w:eastAsia="黑体" w:hAnsi="黑体" w:hint="eastAsia"/>
          <w:b/>
          <w:bCs/>
          <w:sz w:val="32"/>
          <w:szCs w:val="32"/>
        </w:rPr>
        <w:t>总则</w:t>
      </w:r>
    </w:p>
    <w:p w14:paraId="2BE3090A" w14:textId="062EB895"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第一条</w:t>
      </w:r>
      <w:r w:rsidRPr="00957C63">
        <w:rPr>
          <w:rFonts w:ascii="仿宋" w:eastAsia="仿宋" w:hAnsi="仿宋"/>
          <w:sz w:val="24"/>
          <w:szCs w:val="24"/>
        </w:rPr>
        <w:t xml:space="preserve"> 为推动我国</w:t>
      </w:r>
      <w:r w:rsidRPr="00957C63">
        <w:rPr>
          <w:rFonts w:ascii="仿宋" w:eastAsia="仿宋" w:hAnsi="仿宋" w:hint="eastAsia"/>
          <w:sz w:val="24"/>
          <w:szCs w:val="24"/>
        </w:rPr>
        <w:t>工业安全事故分析与监测预警领域</w:t>
      </w:r>
      <w:r w:rsidRPr="00957C63">
        <w:rPr>
          <w:rFonts w:ascii="仿宋" w:eastAsia="仿宋" w:hAnsi="仿宋"/>
          <w:sz w:val="24"/>
          <w:szCs w:val="24"/>
        </w:rPr>
        <w:t>的基础研究和技术自主创</w:t>
      </w:r>
      <w:r w:rsidRPr="00957C63">
        <w:rPr>
          <w:rFonts w:ascii="仿宋" w:eastAsia="仿宋" w:hAnsi="仿宋" w:hint="eastAsia"/>
          <w:sz w:val="24"/>
          <w:szCs w:val="24"/>
        </w:rPr>
        <w:t>新，发挥应急管理部重点实验室高层次人才培养的作用，吸引国内外人才到实验室来工作或利用实验室的条件开展高层次、高水平的研究工作，取得高水平的基础研究创新成果，应急管理部工业安全事故分析与监测预警重点实验室（以下简称实验室）特设立开放基金课题（以下简称课题）。</w:t>
      </w:r>
    </w:p>
    <w:p w14:paraId="496BCD79" w14:textId="5ADE41BF"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第二条 实验室每年公布一次《应急管理部工业安全事故分析与监测预警重点实验室开放基金课题申请指南》（以下简称《指南》），明确拟资助的主要研究方向，并在实验室网站上发布。</w:t>
      </w:r>
    </w:p>
    <w:p w14:paraId="1B8D35B3" w14:textId="4A25095E" w:rsid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第三条 开放基金课题的经费从应急管理部重点实验室开放运行费中支出，专款专用。</w:t>
      </w:r>
    </w:p>
    <w:p w14:paraId="09E52974" w14:textId="075DB345" w:rsidR="00957C63" w:rsidRDefault="00487E5E" w:rsidP="00487E5E">
      <w:pPr>
        <w:spacing w:beforeLines="50" w:before="156" w:afterLines="50" w:after="156"/>
        <w:jc w:val="center"/>
        <w:rPr>
          <w:rFonts w:ascii="黑体" w:eastAsia="黑体" w:hAnsi="黑体"/>
          <w:b/>
          <w:bCs/>
          <w:sz w:val="32"/>
          <w:szCs w:val="32"/>
        </w:rPr>
      </w:pPr>
      <w:r>
        <w:rPr>
          <w:rFonts w:ascii="黑体" w:eastAsia="黑体" w:hAnsi="黑体" w:hint="eastAsia"/>
          <w:b/>
          <w:bCs/>
          <w:sz w:val="32"/>
          <w:szCs w:val="32"/>
        </w:rPr>
        <w:t>第二章</w:t>
      </w:r>
      <w:r w:rsidR="00957C63" w:rsidRPr="00957C63">
        <w:rPr>
          <w:rFonts w:ascii="黑体" w:eastAsia="黑体" w:hAnsi="黑体" w:hint="eastAsia"/>
          <w:b/>
          <w:bCs/>
          <w:sz w:val="32"/>
          <w:szCs w:val="32"/>
        </w:rPr>
        <w:t xml:space="preserve"> 资助对象</w:t>
      </w:r>
    </w:p>
    <w:p w14:paraId="0BC57414" w14:textId="39D66F92" w:rsid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第四条</w:t>
      </w:r>
      <w:r>
        <w:rPr>
          <w:rFonts w:ascii="仿宋" w:eastAsia="仿宋" w:hAnsi="仿宋" w:hint="eastAsia"/>
          <w:sz w:val="24"/>
          <w:szCs w:val="24"/>
        </w:rPr>
        <w:t xml:space="preserve"> </w:t>
      </w:r>
      <w:r w:rsidRPr="00957C63">
        <w:rPr>
          <w:rFonts w:ascii="仿宋" w:eastAsia="仿宋" w:hAnsi="仿宋" w:hint="eastAsia"/>
          <w:sz w:val="24"/>
          <w:szCs w:val="24"/>
        </w:rPr>
        <w:t>具有博士学位，中级及以上技术职称的国内、外科技工作者，均可在《指南》规定的范围内提出资助申请。同时实验室也接收国内、外研究人员自带课题和经费，利用实验室设备条件开展科学研究。</w:t>
      </w:r>
    </w:p>
    <w:p w14:paraId="728309E7" w14:textId="4891F3E4" w:rsidR="00957C63" w:rsidRPr="00957C63" w:rsidRDefault="00487E5E" w:rsidP="00487E5E">
      <w:pPr>
        <w:spacing w:beforeLines="50" w:before="156" w:afterLines="50" w:after="156"/>
        <w:jc w:val="center"/>
        <w:rPr>
          <w:rFonts w:ascii="黑体" w:eastAsia="黑体" w:hAnsi="黑体"/>
          <w:b/>
          <w:bCs/>
          <w:sz w:val="32"/>
          <w:szCs w:val="32"/>
        </w:rPr>
      </w:pPr>
      <w:r>
        <w:rPr>
          <w:rFonts w:ascii="黑体" w:eastAsia="黑体" w:hAnsi="黑体" w:hint="eastAsia"/>
          <w:b/>
          <w:bCs/>
          <w:sz w:val="32"/>
          <w:szCs w:val="32"/>
        </w:rPr>
        <w:t>第三章</w:t>
      </w:r>
      <w:r w:rsidR="00957C63" w:rsidRPr="00957C63">
        <w:rPr>
          <w:rFonts w:ascii="黑体" w:eastAsia="黑体" w:hAnsi="黑体" w:hint="eastAsia"/>
          <w:b/>
          <w:bCs/>
          <w:sz w:val="32"/>
          <w:szCs w:val="32"/>
        </w:rPr>
        <w:t xml:space="preserve"> 课题的申请、审批</w:t>
      </w:r>
    </w:p>
    <w:p w14:paraId="21CB8A3E" w14:textId="2C684740" w:rsidR="00957C63" w:rsidRPr="00957C63" w:rsidRDefault="00957C63" w:rsidP="00957C63">
      <w:pPr>
        <w:pStyle w:val="a7"/>
        <w:spacing w:line="360" w:lineRule="auto"/>
        <w:ind w:firstLine="480"/>
        <w:rPr>
          <w:rFonts w:ascii="仿宋" w:eastAsia="仿宋" w:hAnsi="仿宋"/>
          <w:sz w:val="24"/>
          <w:szCs w:val="24"/>
        </w:rPr>
      </w:pPr>
      <w:r>
        <w:rPr>
          <w:rFonts w:ascii="仿宋" w:eastAsia="仿宋" w:hAnsi="仿宋" w:hint="eastAsia"/>
          <w:sz w:val="24"/>
          <w:szCs w:val="24"/>
        </w:rPr>
        <w:t xml:space="preserve">第五条 </w:t>
      </w:r>
      <w:r w:rsidRPr="00957C63">
        <w:rPr>
          <w:rFonts w:ascii="仿宋" w:eastAsia="仿宋" w:hAnsi="仿宋" w:hint="eastAsia"/>
          <w:sz w:val="24"/>
          <w:szCs w:val="24"/>
        </w:rPr>
        <w:t>申请课题须符合《指南》资助范围的研究，且学术思想新颖，具有创新性。</w:t>
      </w:r>
    </w:p>
    <w:p w14:paraId="79C5ADCA" w14:textId="3D51D78A"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第六条</w:t>
      </w:r>
      <w:r w:rsidRPr="00957C63">
        <w:rPr>
          <w:rFonts w:ascii="仿宋" w:eastAsia="仿宋" w:hAnsi="仿宋"/>
          <w:sz w:val="24"/>
          <w:szCs w:val="24"/>
        </w:rPr>
        <w:t xml:space="preserve"> 申请者若不具有高级专业技术职称，须由两名具有高级专业职称的</w:t>
      </w:r>
      <w:r w:rsidRPr="00957C63">
        <w:rPr>
          <w:rFonts w:ascii="仿宋" w:eastAsia="仿宋" w:hAnsi="仿宋" w:hint="eastAsia"/>
          <w:sz w:val="24"/>
          <w:szCs w:val="24"/>
        </w:rPr>
        <w:t>同行专家推荐。</w:t>
      </w:r>
    </w:p>
    <w:p w14:paraId="04AE41C3" w14:textId="2D87FDE9"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第七条</w:t>
      </w:r>
      <w:r w:rsidRPr="00957C63">
        <w:rPr>
          <w:rFonts w:ascii="仿宋" w:eastAsia="仿宋" w:hAnsi="仿宋"/>
          <w:sz w:val="24"/>
          <w:szCs w:val="24"/>
        </w:rPr>
        <w:t xml:space="preserve"> 课题研究年限一般为2年。根据研究需要，经申请可适当延长研究年</w:t>
      </w:r>
      <w:r w:rsidRPr="00957C63">
        <w:rPr>
          <w:rFonts w:ascii="仿宋" w:eastAsia="仿宋" w:hAnsi="仿宋" w:hint="eastAsia"/>
          <w:sz w:val="24"/>
          <w:szCs w:val="24"/>
        </w:rPr>
        <w:t>限。</w:t>
      </w:r>
    </w:p>
    <w:p w14:paraId="2C1D8BA4"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lastRenderedPageBreak/>
        <w:t>第八条</w:t>
      </w:r>
      <w:r w:rsidRPr="00957C63">
        <w:rPr>
          <w:rFonts w:ascii="仿宋" w:eastAsia="仿宋" w:hAnsi="仿宋"/>
          <w:sz w:val="24"/>
          <w:szCs w:val="24"/>
        </w:rPr>
        <w:t xml:space="preserve"> 课题的审定与立项</w:t>
      </w:r>
    </w:p>
    <w:p w14:paraId="0482D618"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sz w:val="24"/>
          <w:szCs w:val="24"/>
        </w:rPr>
        <w:t>1．初审。有以下情况不予资助：</w:t>
      </w:r>
    </w:p>
    <w:p w14:paraId="2A5BFD15"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1）申请手续不完备，申请书填写不符合规定；</w:t>
      </w:r>
    </w:p>
    <w:p w14:paraId="531869D9" w14:textId="55249701" w:rsid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2）不符合课题资助范围；</w:t>
      </w:r>
    </w:p>
    <w:p w14:paraId="21F52238"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3）申请者或项目组主要成员的申请项数，连同在研资助课题数超过两项；</w:t>
      </w:r>
    </w:p>
    <w:p w14:paraId="542E812E"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4）与同类研究低水平重复；</w:t>
      </w:r>
    </w:p>
    <w:p w14:paraId="171EA7F4"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5）申请者获得的资助课题尚在进行中；</w:t>
      </w:r>
    </w:p>
    <w:p w14:paraId="0E1DFC88"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6）明显缺乏立论根据，或研究方法、技术路线不清，无法进行评审；</w:t>
      </w:r>
    </w:p>
    <w:p w14:paraId="2F6DAC6C"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7）缺乏基本的研究条件，或不能到实验室工作者；</w:t>
      </w:r>
    </w:p>
    <w:p w14:paraId="1D7C7BDC"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8） 申请经费过多，基金无力支持。</w:t>
      </w:r>
    </w:p>
    <w:p w14:paraId="2E912408" w14:textId="6CA591C5"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sz w:val="24"/>
          <w:szCs w:val="24"/>
        </w:rPr>
        <w:t>2．实验室评审：通过初审的课题，送交实验室相关研究领域的三名或以上高</w:t>
      </w:r>
      <w:r w:rsidRPr="00957C63">
        <w:rPr>
          <w:rFonts w:ascii="仿宋" w:eastAsia="仿宋" w:hAnsi="仿宋" w:hint="eastAsia"/>
          <w:sz w:val="24"/>
          <w:szCs w:val="24"/>
        </w:rPr>
        <w:t>级职称专家进行匿名评审，根据实验室研究方向和现有条件，提出课题研究的可行性。</w:t>
      </w:r>
    </w:p>
    <w:p w14:paraId="1824F61B" w14:textId="0FA8083E"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sz w:val="24"/>
          <w:szCs w:val="24"/>
        </w:rPr>
        <w:t>3．终审：在初审和实验室评审的基础上，客观公正地归纳出评审意见，提交</w:t>
      </w:r>
      <w:r w:rsidRPr="00957C63">
        <w:rPr>
          <w:rFonts w:ascii="仿宋" w:eastAsia="仿宋" w:hAnsi="仿宋" w:hint="eastAsia"/>
          <w:sz w:val="24"/>
          <w:szCs w:val="24"/>
        </w:rPr>
        <w:t>实验室学术委员会进行终审，学术委员会确定资助项数及建议资助额度。</w:t>
      </w:r>
    </w:p>
    <w:p w14:paraId="5D02241A"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第九条</w:t>
      </w:r>
      <w:r w:rsidRPr="00957C63">
        <w:rPr>
          <w:rFonts w:ascii="仿宋" w:eastAsia="仿宋" w:hAnsi="仿宋"/>
          <w:sz w:val="24"/>
          <w:szCs w:val="24"/>
        </w:rPr>
        <w:t xml:space="preserve"> 根据评审结果，实验室发立项批准书，通知申请者及所在单位。</w:t>
      </w:r>
    </w:p>
    <w:p w14:paraId="77C1E683" w14:textId="3672DF6D" w:rsid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第十条</w:t>
      </w:r>
      <w:r w:rsidRPr="00957C63">
        <w:rPr>
          <w:rFonts w:ascii="仿宋" w:eastAsia="仿宋" w:hAnsi="仿宋"/>
          <w:sz w:val="24"/>
          <w:szCs w:val="24"/>
        </w:rPr>
        <w:t xml:space="preserve"> 课题获实验室资助后，课题负责人与实验室签订科研合同书。合同</w:t>
      </w:r>
      <w:r w:rsidRPr="00957C63">
        <w:rPr>
          <w:rFonts w:ascii="仿宋" w:eastAsia="仿宋" w:hAnsi="仿宋" w:hint="eastAsia"/>
          <w:sz w:val="24"/>
          <w:szCs w:val="24"/>
        </w:rPr>
        <w:t>书经双方签字盖章并按照规定生效后，课题的立项阶段完成，开始进入实施阶段。主要研究人员每年应按计划来实验室开展研究工作，实验室指派专人按实验室管理条例为课题研究工作的实施提供服务与技术支持</w:t>
      </w:r>
      <w:r>
        <w:rPr>
          <w:rFonts w:ascii="仿宋" w:eastAsia="仿宋" w:hAnsi="仿宋" w:hint="eastAsia"/>
          <w:sz w:val="24"/>
          <w:szCs w:val="24"/>
        </w:rPr>
        <w:t>。</w:t>
      </w:r>
    </w:p>
    <w:p w14:paraId="6FF21A4F" w14:textId="46B051A3" w:rsidR="00957C63" w:rsidRPr="00957C63" w:rsidRDefault="00487E5E" w:rsidP="00487E5E">
      <w:pPr>
        <w:spacing w:beforeLines="50" w:before="156" w:afterLines="50" w:after="156"/>
        <w:jc w:val="center"/>
        <w:rPr>
          <w:rFonts w:ascii="黑体" w:eastAsia="黑体" w:hAnsi="黑体"/>
          <w:b/>
          <w:bCs/>
          <w:sz w:val="32"/>
          <w:szCs w:val="32"/>
        </w:rPr>
      </w:pPr>
      <w:r>
        <w:rPr>
          <w:rFonts w:ascii="黑体" w:eastAsia="黑体" w:hAnsi="黑体" w:hint="eastAsia"/>
          <w:b/>
          <w:bCs/>
          <w:sz w:val="32"/>
          <w:szCs w:val="32"/>
        </w:rPr>
        <w:t>第四章</w:t>
      </w:r>
      <w:r w:rsidR="00957C63" w:rsidRPr="00957C63">
        <w:rPr>
          <w:rFonts w:ascii="黑体" w:eastAsia="黑体" w:hAnsi="黑体" w:hint="eastAsia"/>
          <w:b/>
          <w:bCs/>
          <w:sz w:val="32"/>
          <w:szCs w:val="32"/>
        </w:rPr>
        <w:t xml:space="preserve"> 课题的管理</w:t>
      </w:r>
    </w:p>
    <w:p w14:paraId="1210E776" w14:textId="29EE738A" w:rsidR="00957C63" w:rsidRPr="00957C63" w:rsidRDefault="00957C63" w:rsidP="00957C63">
      <w:pPr>
        <w:pStyle w:val="a7"/>
        <w:spacing w:line="360" w:lineRule="auto"/>
        <w:ind w:firstLine="480"/>
        <w:rPr>
          <w:rFonts w:ascii="仿宋" w:eastAsia="仿宋" w:hAnsi="仿宋"/>
          <w:sz w:val="24"/>
          <w:szCs w:val="24"/>
        </w:rPr>
      </w:pPr>
      <w:r>
        <w:rPr>
          <w:rFonts w:ascii="仿宋" w:eastAsia="仿宋" w:hAnsi="仿宋" w:hint="eastAsia"/>
          <w:sz w:val="24"/>
          <w:szCs w:val="24"/>
        </w:rPr>
        <w:t xml:space="preserve">第十一条 </w:t>
      </w:r>
      <w:r w:rsidRPr="00957C63">
        <w:rPr>
          <w:rFonts w:ascii="仿宋" w:eastAsia="仿宋" w:hAnsi="仿宋" w:hint="eastAsia"/>
          <w:sz w:val="24"/>
          <w:szCs w:val="24"/>
        </w:rPr>
        <w:t>课题实施过程中，需要使用实验室设备，应提前提出使用计划，实验室为之提供方便条件。外地人员从事课题研究的，实验室提供必要的工作条件并协助安排食宿。</w:t>
      </w:r>
    </w:p>
    <w:p w14:paraId="74AAEDDA" w14:textId="18D7040D"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第十二条</w:t>
      </w:r>
      <w:r w:rsidRPr="00957C63">
        <w:rPr>
          <w:rFonts w:ascii="仿宋" w:eastAsia="仿宋" w:hAnsi="仿宋"/>
          <w:sz w:val="24"/>
          <w:szCs w:val="24"/>
        </w:rPr>
        <w:t xml:space="preserve"> 实验室鼓励本室研究人员积极参与开放基金课题的研究工作；开</w:t>
      </w:r>
      <w:r w:rsidRPr="00957C63">
        <w:rPr>
          <w:rFonts w:ascii="仿宋" w:eastAsia="仿宋" w:hAnsi="仿宋" w:hint="eastAsia"/>
          <w:sz w:val="24"/>
          <w:szCs w:val="24"/>
        </w:rPr>
        <w:t>放基金课题负责人可根据本室研究人员的专长，自行联系合适的人员参与，或由实验室推荐研究人员参与课题；开放基金课题实施过程中，本室研究人员应积极承担在本室开展的实验等研究任务，并为该课题研究工作的顺利实施提供全力的</w:t>
      </w:r>
      <w:r w:rsidRPr="00957C63">
        <w:rPr>
          <w:rFonts w:ascii="仿宋" w:eastAsia="仿宋" w:hAnsi="仿宋" w:hint="eastAsia"/>
          <w:sz w:val="24"/>
          <w:szCs w:val="24"/>
        </w:rPr>
        <w:lastRenderedPageBreak/>
        <w:t>支持与帮助。</w:t>
      </w:r>
    </w:p>
    <w:p w14:paraId="3DB0D074" w14:textId="39C143AD"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第十三条</w:t>
      </w:r>
      <w:r w:rsidRPr="00957C63">
        <w:rPr>
          <w:rFonts w:ascii="仿宋" w:eastAsia="仿宋" w:hAnsi="仿宋"/>
          <w:sz w:val="24"/>
          <w:szCs w:val="24"/>
        </w:rPr>
        <w:t xml:space="preserve"> 研究计划实施中，鼓励课题组在研究工作中的创新，但涉及到降</w:t>
      </w:r>
      <w:r w:rsidRPr="00957C63">
        <w:rPr>
          <w:rFonts w:ascii="仿宋" w:eastAsia="仿宋" w:hAnsi="仿宋" w:hint="eastAsia"/>
          <w:sz w:val="24"/>
          <w:szCs w:val="24"/>
        </w:rPr>
        <w:t>低预定目标、减少研究内容、中止计划实施、提前结题或延长年限等变动时，课题负责人必须提出报告，报实验室审批。经实验室同意后方能按照调整后的计划执行。</w:t>
      </w:r>
    </w:p>
    <w:p w14:paraId="2485475B" w14:textId="56FDD253"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第十四条</w:t>
      </w:r>
      <w:r w:rsidRPr="00957C63">
        <w:rPr>
          <w:rFonts w:ascii="仿宋" w:eastAsia="仿宋" w:hAnsi="仿宋"/>
          <w:sz w:val="24"/>
          <w:szCs w:val="24"/>
        </w:rPr>
        <w:t xml:space="preserve"> 一般情况下，项目负责人不得代理或更换，遇有特殊情况，所在</w:t>
      </w:r>
      <w:r w:rsidRPr="00957C63">
        <w:rPr>
          <w:rFonts w:ascii="仿宋" w:eastAsia="仿宋" w:hAnsi="仿宋" w:hint="eastAsia"/>
          <w:sz w:val="24"/>
          <w:szCs w:val="24"/>
        </w:rPr>
        <w:t>单位应安排合适代理人，并报实验室备案。项目负责人工作调动，可依据具体情况选择在原单位或调入单位完成课题，但须调入、调离双方及实验室签署意见，并报实验室审批及备案。</w:t>
      </w:r>
    </w:p>
    <w:p w14:paraId="70EBF941" w14:textId="6FB1B381" w:rsidR="00957C63" w:rsidRPr="006C4F9B" w:rsidRDefault="00957C63" w:rsidP="006C4F9B">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第十五条</w:t>
      </w:r>
      <w:r w:rsidRPr="00957C63">
        <w:rPr>
          <w:rFonts w:ascii="仿宋" w:eastAsia="仿宋" w:hAnsi="仿宋"/>
          <w:sz w:val="24"/>
          <w:szCs w:val="24"/>
        </w:rPr>
        <w:t xml:space="preserve"> 实验室每年度对课题的执行情况进行检查，并举行开放基金课题</w:t>
      </w:r>
      <w:r w:rsidRPr="00957C63">
        <w:rPr>
          <w:rFonts w:ascii="仿宋" w:eastAsia="仿宋" w:hAnsi="仿宋" w:hint="eastAsia"/>
          <w:sz w:val="24"/>
          <w:szCs w:val="24"/>
        </w:rPr>
        <w:t>进展汇报会。课题负责人应于每年度结束时提交《开放基金资助项目年度进展报告》。对不报送进展报告、工作无进展、经费使用不当的项目，实验室将向申请人单位发函督促，停报课题经费。项目负责人如不能纠正、补报，实验室将中止资</w:t>
      </w:r>
      <w:r w:rsidRPr="006C4F9B">
        <w:rPr>
          <w:rFonts w:ascii="仿宋" w:eastAsia="仿宋" w:hAnsi="仿宋" w:hint="eastAsia"/>
          <w:sz w:val="24"/>
          <w:szCs w:val="24"/>
        </w:rPr>
        <w:t>助，追回划拨经费。</w:t>
      </w:r>
    </w:p>
    <w:p w14:paraId="354B0218" w14:textId="691E98EC" w:rsidR="00957C63" w:rsidRPr="006C4F9B" w:rsidRDefault="00957C63" w:rsidP="006C4F9B">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第十六条</w:t>
      </w:r>
      <w:r w:rsidRPr="00957C63">
        <w:rPr>
          <w:rFonts w:ascii="仿宋" w:eastAsia="仿宋" w:hAnsi="仿宋"/>
          <w:sz w:val="24"/>
          <w:szCs w:val="24"/>
        </w:rPr>
        <w:t xml:space="preserve"> 课题完成后，项目负责人填写项目结题报告，三个月内向实验室</w:t>
      </w:r>
      <w:r w:rsidRPr="00957C63">
        <w:rPr>
          <w:rFonts w:ascii="仿宋" w:eastAsia="仿宋" w:hAnsi="仿宋" w:hint="eastAsia"/>
          <w:sz w:val="24"/>
          <w:szCs w:val="24"/>
        </w:rPr>
        <w:t>报送《开放基金资助项目总结报告》，学术论文原件、复印件及有关的软硬件原始资料。</w:t>
      </w:r>
      <w:r w:rsidRPr="00957C63">
        <w:rPr>
          <w:rFonts w:ascii="仿宋" w:eastAsia="仿宋" w:hAnsi="仿宋"/>
          <w:sz w:val="24"/>
          <w:szCs w:val="24"/>
        </w:rPr>
        <w:t xml:space="preserve"> 实验室将对课题完成情况进行评议，确定是否准予结题。完成优秀的课题，</w:t>
      </w:r>
      <w:r w:rsidRPr="006C4F9B">
        <w:rPr>
          <w:rFonts w:ascii="仿宋" w:eastAsia="仿宋" w:hAnsi="仿宋" w:hint="eastAsia"/>
          <w:sz w:val="24"/>
          <w:szCs w:val="24"/>
        </w:rPr>
        <w:t>可申请实验室开放基金课题延续资助。向实验室提交的材料包括：</w:t>
      </w:r>
    </w:p>
    <w:p w14:paraId="199C1CAD"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1）研究工作总结及研究报告；</w:t>
      </w:r>
    </w:p>
    <w:p w14:paraId="1504D70B"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2）发表学术论文原件、复印件，著作；</w:t>
      </w:r>
    </w:p>
    <w:p w14:paraId="75BA6B54" w14:textId="77777777" w:rsidR="00957C63" w:rsidRPr="00957C63" w:rsidRDefault="00957C63" w:rsidP="00957C63">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3）专利与获奖成果证书复印件；</w:t>
      </w:r>
    </w:p>
    <w:p w14:paraId="22EFDE38" w14:textId="5AD39619" w:rsidR="00957C63" w:rsidRPr="006C4F9B" w:rsidRDefault="00957C63" w:rsidP="006C4F9B">
      <w:pPr>
        <w:pStyle w:val="a7"/>
        <w:spacing w:line="360" w:lineRule="auto"/>
        <w:ind w:firstLine="480"/>
        <w:rPr>
          <w:rFonts w:ascii="仿宋" w:eastAsia="仿宋" w:hAnsi="仿宋"/>
          <w:sz w:val="24"/>
          <w:szCs w:val="24"/>
        </w:rPr>
      </w:pPr>
      <w:r w:rsidRPr="00957C63">
        <w:rPr>
          <w:rFonts w:ascii="仿宋" w:eastAsia="仿宋" w:hAnsi="仿宋" w:hint="eastAsia"/>
          <w:sz w:val="24"/>
          <w:szCs w:val="24"/>
        </w:rPr>
        <w:t>（</w:t>
      </w:r>
      <w:r w:rsidRPr="00957C63">
        <w:rPr>
          <w:rFonts w:ascii="仿宋" w:eastAsia="仿宋" w:hAnsi="仿宋"/>
          <w:sz w:val="24"/>
          <w:szCs w:val="24"/>
        </w:rPr>
        <w:t>4）研究工作中的原始技术档案、数据记录、图纸、底片、软件、程序等和</w:t>
      </w:r>
      <w:r w:rsidRPr="006C4F9B">
        <w:rPr>
          <w:rFonts w:ascii="仿宋" w:eastAsia="仿宋" w:hAnsi="仿宋" w:hint="eastAsia"/>
          <w:sz w:val="24"/>
          <w:szCs w:val="24"/>
        </w:rPr>
        <w:t>其它资料，以及目录清单。</w:t>
      </w:r>
    </w:p>
    <w:p w14:paraId="31571007" w14:textId="63E2386B" w:rsidR="00957C63" w:rsidRPr="006C4F9B" w:rsidRDefault="00487E5E" w:rsidP="00487E5E">
      <w:pPr>
        <w:spacing w:beforeLines="50" w:before="156" w:afterLines="50" w:after="156"/>
        <w:jc w:val="center"/>
        <w:rPr>
          <w:rFonts w:ascii="黑体" w:eastAsia="黑体" w:hAnsi="黑体"/>
          <w:b/>
          <w:bCs/>
          <w:sz w:val="32"/>
          <w:szCs w:val="32"/>
        </w:rPr>
      </w:pPr>
      <w:r>
        <w:rPr>
          <w:rFonts w:ascii="黑体" w:eastAsia="黑体" w:hAnsi="黑体" w:hint="eastAsia"/>
          <w:b/>
          <w:bCs/>
          <w:sz w:val="32"/>
          <w:szCs w:val="32"/>
        </w:rPr>
        <w:t>第五章</w:t>
      </w:r>
      <w:r w:rsidR="00957C63" w:rsidRPr="006C4F9B">
        <w:rPr>
          <w:rFonts w:ascii="黑体" w:eastAsia="黑体" w:hAnsi="黑体"/>
          <w:b/>
          <w:bCs/>
          <w:sz w:val="32"/>
          <w:szCs w:val="32"/>
        </w:rPr>
        <w:t xml:space="preserve"> 课</w:t>
      </w:r>
      <w:r w:rsidR="006C4F9B" w:rsidRPr="006C4F9B">
        <w:rPr>
          <w:rFonts w:ascii="黑体" w:eastAsia="黑体" w:hAnsi="黑体" w:hint="eastAsia"/>
          <w:b/>
          <w:bCs/>
          <w:sz w:val="32"/>
          <w:szCs w:val="32"/>
        </w:rPr>
        <w:t>题成果管理及评价</w:t>
      </w:r>
    </w:p>
    <w:p w14:paraId="6578A236" w14:textId="09A16E74" w:rsidR="006C4F9B" w:rsidRPr="006C4F9B" w:rsidRDefault="006C4F9B" w:rsidP="006C4F9B">
      <w:pPr>
        <w:pStyle w:val="a7"/>
        <w:spacing w:line="360" w:lineRule="auto"/>
        <w:ind w:firstLine="480"/>
        <w:rPr>
          <w:rFonts w:ascii="仿宋" w:eastAsia="仿宋" w:hAnsi="仿宋"/>
          <w:sz w:val="24"/>
          <w:szCs w:val="24"/>
        </w:rPr>
      </w:pPr>
      <w:r>
        <w:rPr>
          <w:rFonts w:ascii="仿宋" w:eastAsia="仿宋" w:hAnsi="仿宋" w:hint="eastAsia"/>
          <w:sz w:val="24"/>
          <w:szCs w:val="24"/>
        </w:rPr>
        <w:t xml:space="preserve">第十七条 </w:t>
      </w:r>
      <w:r w:rsidRPr="006C4F9B">
        <w:rPr>
          <w:rFonts w:ascii="仿宋" w:eastAsia="仿宋" w:hAnsi="仿宋" w:hint="eastAsia"/>
          <w:sz w:val="24"/>
          <w:szCs w:val="24"/>
        </w:rPr>
        <w:t>基金资助课题所取得的论文、奖励和专利等研究成果由实验室、研究者本人和其所在单位共享，责任作者（通讯作者）的第一完成单位应为</w:t>
      </w:r>
      <w:r>
        <w:rPr>
          <w:rFonts w:ascii="仿宋" w:eastAsia="仿宋" w:hAnsi="仿宋" w:hint="eastAsia"/>
          <w:sz w:val="24"/>
          <w:szCs w:val="24"/>
        </w:rPr>
        <w:t>应急管理部工业安全事故分析与监测预警重点实验室</w:t>
      </w:r>
      <w:r w:rsidRPr="006C4F9B">
        <w:rPr>
          <w:rFonts w:ascii="仿宋" w:eastAsia="仿宋" w:hAnsi="仿宋" w:hint="eastAsia"/>
          <w:sz w:val="24"/>
          <w:szCs w:val="24"/>
        </w:rPr>
        <w:t>，即：</w:t>
      </w:r>
    </w:p>
    <w:p w14:paraId="432073B5" w14:textId="1E8AE579" w:rsid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中文：</w:t>
      </w:r>
      <w:r>
        <w:rPr>
          <w:rFonts w:ascii="仿宋" w:eastAsia="仿宋" w:hAnsi="仿宋" w:hint="eastAsia"/>
          <w:sz w:val="24"/>
          <w:szCs w:val="24"/>
        </w:rPr>
        <w:t>应急管理部工业安全事故分析与监测预警重点实验室</w:t>
      </w:r>
    </w:p>
    <w:p w14:paraId="77B388C0" w14:textId="1059EFAF"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lastRenderedPageBreak/>
        <w:t>英文：</w:t>
      </w:r>
      <w:r w:rsidRPr="006C4F9B">
        <w:rPr>
          <w:rFonts w:ascii="仿宋" w:eastAsia="仿宋" w:hAnsi="仿宋"/>
          <w:sz w:val="24"/>
          <w:szCs w:val="24"/>
        </w:rPr>
        <w:t xml:space="preserve">Key Laboratory of Industrial </w:t>
      </w:r>
      <w:r w:rsidR="00DD7EBC">
        <w:rPr>
          <w:rFonts w:ascii="仿宋" w:eastAsia="仿宋" w:hAnsi="仿宋" w:hint="eastAsia"/>
          <w:sz w:val="24"/>
          <w:szCs w:val="24"/>
        </w:rPr>
        <w:t>S</w:t>
      </w:r>
      <w:r w:rsidRPr="006C4F9B">
        <w:rPr>
          <w:rFonts w:ascii="仿宋" w:eastAsia="仿宋" w:hAnsi="仿宋"/>
          <w:sz w:val="24"/>
          <w:szCs w:val="24"/>
        </w:rPr>
        <w:t xml:space="preserve">afety </w:t>
      </w:r>
      <w:r w:rsidR="00DD7EBC">
        <w:rPr>
          <w:rFonts w:ascii="仿宋" w:eastAsia="仿宋" w:hAnsi="仿宋" w:hint="eastAsia"/>
          <w:sz w:val="24"/>
          <w:szCs w:val="24"/>
        </w:rPr>
        <w:t>A</w:t>
      </w:r>
      <w:r w:rsidRPr="006C4F9B">
        <w:rPr>
          <w:rFonts w:ascii="仿宋" w:eastAsia="仿宋" w:hAnsi="仿宋"/>
          <w:sz w:val="24"/>
          <w:szCs w:val="24"/>
        </w:rPr>
        <w:t xml:space="preserve">ccident </w:t>
      </w:r>
      <w:r w:rsidR="00DD7EBC">
        <w:rPr>
          <w:rFonts w:ascii="仿宋" w:eastAsia="仿宋" w:hAnsi="仿宋"/>
          <w:sz w:val="24"/>
          <w:szCs w:val="24"/>
        </w:rPr>
        <w:t>A</w:t>
      </w:r>
      <w:r w:rsidRPr="006C4F9B">
        <w:rPr>
          <w:rFonts w:ascii="仿宋" w:eastAsia="仿宋" w:hAnsi="仿宋"/>
          <w:sz w:val="24"/>
          <w:szCs w:val="24"/>
        </w:rPr>
        <w:t xml:space="preserve">nalysis, </w:t>
      </w:r>
      <w:r w:rsidR="00DD7EBC">
        <w:rPr>
          <w:rFonts w:ascii="仿宋" w:eastAsia="仿宋" w:hAnsi="仿宋" w:hint="eastAsia"/>
          <w:sz w:val="24"/>
          <w:szCs w:val="24"/>
        </w:rPr>
        <w:t>M</w:t>
      </w:r>
      <w:r w:rsidRPr="006C4F9B">
        <w:rPr>
          <w:rFonts w:ascii="仿宋" w:eastAsia="仿宋" w:hAnsi="仿宋"/>
          <w:sz w:val="24"/>
          <w:szCs w:val="24"/>
        </w:rPr>
        <w:t xml:space="preserve">onitoring and </w:t>
      </w:r>
      <w:r w:rsidR="00DD7EBC">
        <w:rPr>
          <w:rFonts w:ascii="仿宋" w:eastAsia="仿宋" w:hAnsi="仿宋"/>
          <w:sz w:val="24"/>
          <w:szCs w:val="24"/>
        </w:rPr>
        <w:t>E</w:t>
      </w:r>
      <w:r w:rsidRPr="006C4F9B">
        <w:rPr>
          <w:rFonts w:ascii="仿宋" w:eastAsia="仿宋" w:hAnsi="仿宋"/>
          <w:sz w:val="24"/>
          <w:szCs w:val="24"/>
        </w:rPr>
        <w:t xml:space="preserve">arly </w:t>
      </w:r>
      <w:r w:rsidR="00DD7EBC">
        <w:rPr>
          <w:rFonts w:ascii="仿宋" w:eastAsia="仿宋" w:hAnsi="仿宋"/>
          <w:sz w:val="24"/>
          <w:szCs w:val="24"/>
        </w:rPr>
        <w:t>W</w:t>
      </w:r>
      <w:r w:rsidRPr="006C4F9B">
        <w:rPr>
          <w:rFonts w:ascii="仿宋" w:eastAsia="仿宋" w:hAnsi="仿宋"/>
          <w:sz w:val="24"/>
          <w:szCs w:val="24"/>
        </w:rPr>
        <w:t>arning, Ministry of Emergency Management</w:t>
      </w:r>
    </w:p>
    <w:p w14:paraId="7860386C" w14:textId="1F812235"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课题结题要求以</w:t>
      </w:r>
      <w:r>
        <w:rPr>
          <w:rFonts w:ascii="仿宋" w:eastAsia="仿宋" w:hAnsi="仿宋" w:hint="eastAsia"/>
          <w:sz w:val="24"/>
          <w:szCs w:val="24"/>
        </w:rPr>
        <w:t>应急管理部工业安全事故分析与监测预警重点实验室</w:t>
      </w:r>
      <w:r w:rsidRPr="006C4F9B">
        <w:rPr>
          <w:rFonts w:ascii="仿宋" w:eastAsia="仿宋" w:hAnsi="仿宋" w:hint="eastAsia"/>
          <w:sz w:val="24"/>
          <w:szCs w:val="24"/>
        </w:rPr>
        <w:t>名义</w:t>
      </w:r>
      <w:r w:rsidRPr="00DD5314">
        <w:rPr>
          <w:rFonts w:ascii="仿宋" w:eastAsia="仿宋" w:hAnsi="仿宋" w:hint="eastAsia"/>
          <w:sz w:val="24"/>
          <w:szCs w:val="24"/>
        </w:rPr>
        <w:t>在</w:t>
      </w:r>
      <w:r w:rsidR="00DD5314">
        <w:rPr>
          <w:rFonts w:ascii="仿宋" w:eastAsia="仿宋" w:hAnsi="仿宋" w:hint="eastAsia"/>
          <w:sz w:val="24"/>
          <w:szCs w:val="24"/>
        </w:rPr>
        <w:t>中文</w:t>
      </w:r>
      <w:r w:rsidR="00DD5314" w:rsidRPr="00DD5314">
        <w:rPr>
          <w:rFonts w:ascii="仿宋" w:eastAsia="仿宋" w:hAnsi="仿宋" w:hint="eastAsia"/>
          <w:sz w:val="24"/>
          <w:szCs w:val="24"/>
        </w:rPr>
        <w:t>核心期刊发表2篇及以上</w:t>
      </w:r>
      <w:r w:rsidRPr="006C4F9B">
        <w:rPr>
          <w:rFonts w:ascii="仿宋" w:eastAsia="仿宋" w:hAnsi="仿宋"/>
          <w:sz w:val="24"/>
          <w:szCs w:val="24"/>
        </w:rPr>
        <w:t>与研究课题相关</w:t>
      </w:r>
      <w:r w:rsidRPr="006C4F9B">
        <w:rPr>
          <w:rFonts w:ascii="仿宋" w:eastAsia="仿宋" w:hAnsi="仿宋" w:hint="eastAsia"/>
          <w:sz w:val="24"/>
          <w:szCs w:val="24"/>
        </w:rPr>
        <w:t>的论文，参加国际、国内学术会议</w:t>
      </w:r>
      <w:r w:rsidRPr="006C4F9B">
        <w:rPr>
          <w:rFonts w:ascii="仿宋" w:eastAsia="仿宋" w:hAnsi="仿宋"/>
          <w:sz w:val="24"/>
          <w:szCs w:val="24"/>
        </w:rPr>
        <w:t>1次；其中至少1篇论文的第一单位为“</w:t>
      </w:r>
      <w:r w:rsidR="00ED381B">
        <w:rPr>
          <w:rFonts w:ascii="仿宋" w:eastAsia="仿宋" w:hAnsi="仿宋" w:hint="eastAsia"/>
          <w:sz w:val="24"/>
          <w:szCs w:val="24"/>
        </w:rPr>
        <w:t>应急管理部工业安全事故分析与监测预警重点实验室</w:t>
      </w:r>
      <w:r w:rsidRPr="006C4F9B">
        <w:rPr>
          <w:rFonts w:ascii="仿宋" w:eastAsia="仿宋" w:hAnsi="仿宋" w:hint="eastAsia"/>
          <w:sz w:val="24"/>
          <w:szCs w:val="24"/>
        </w:rPr>
        <w:t>”。</w:t>
      </w:r>
    </w:p>
    <w:p w14:paraId="213B7214" w14:textId="7E50FB40"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如果作者所在单位有明确的第一单位要求，可采用</w:t>
      </w:r>
      <w:r w:rsidRPr="006C4F9B">
        <w:rPr>
          <w:rFonts w:ascii="仿宋" w:eastAsia="仿宋" w:hAnsi="仿宋"/>
          <w:sz w:val="24"/>
          <w:szCs w:val="24"/>
        </w:rPr>
        <w:t>1,2的形式标注实验室名</w:t>
      </w:r>
      <w:r w:rsidRPr="006C4F9B">
        <w:rPr>
          <w:rFonts w:ascii="仿宋" w:eastAsia="仿宋" w:hAnsi="仿宋" w:hint="eastAsia"/>
          <w:sz w:val="24"/>
          <w:szCs w:val="24"/>
        </w:rPr>
        <w:t>称，且论文的前三作者中须含</w:t>
      </w:r>
      <w:r w:rsidRPr="006C4F9B">
        <w:rPr>
          <w:rFonts w:ascii="仿宋" w:eastAsia="仿宋" w:hAnsi="仿宋"/>
          <w:sz w:val="24"/>
          <w:szCs w:val="24"/>
        </w:rPr>
        <w:t>1名</w:t>
      </w:r>
      <w:r w:rsidR="007265FC">
        <w:rPr>
          <w:rFonts w:ascii="仿宋" w:eastAsia="仿宋" w:hAnsi="仿宋" w:hint="eastAsia"/>
          <w:sz w:val="24"/>
          <w:szCs w:val="24"/>
        </w:rPr>
        <w:t>应急管理部工业安全事故分析与监测预警重点实验室</w:t>
      </w:r>
      <w:r w:rsidRPr="006C4F9B">
        <w:rPr>
          <w:rFonts w:ascii="仿宋" w:eastAsia="仿宋" w:hAnsi="仿宋"/>
          <w:sz w:val="24"/>
          <w:szCs w:val="24"/>
        </w:rPr>
        <w:t>的固定</w:t>
      </w:r>
      <w:r w:rsidRPr="006C4F9B">
        <w:rPr>
          <w:rFonts w:ascii="仿宋" w:eastAsia="仿宋" w:hAnsi="仿宋" w:hint="eastAsia"/>
          <w:sz w:val="24"/>
          <w:szCs w:val="24"/>
        </w:rPr>
        <w:t>研究人员。</w:t>
      </w:r>
    </w:p>
    <w:p w14:paraId="4417BED8" w14:textId="7A2241DD" w:rsidR="006C4F9B" w:rsidRPr="00ED381B" w:rsidRDefault="006C4F9B" w:rsidP="00ED381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第十八条</w:t>
      </w:r>
      <w:r w:rsidRPr="006C4F9B">
        <w:rPr>
          <w:rFonts w:ascii="仿宋" w:eastAsia="仿宋" w:hAnsi="仿宋"/>
          <w:sz w:val="24"/>
          <w:szCs w:val="24"/>
        </w:rPr>
        <w:t xml:space="preserve"> 开放基金课题的有关论文、专著等成果，均应标注“</w:t>
      </w:r>
      <w:r w:rsidR="00ED381B" w:rsidRPr="00ED381B">
        <w:rPr>
          <w:rFonts w:ascii="仿宋" w:eastAsia="仿宋" w:hAnsi="仿宋" w:hint="eastAsia"/>
          <w:sz w:val="24"/>
          <w:szCs w:val="24"/>
        </w:rPr>
        <w:t>应急管理部工业安全事故分析与监测预警重点实验室</w:t>
      </w:r>
      <w:r w:rsidRPr="006C4F9B">
        <w:rPr>
          <w:rFonts w:ascii="仿宋" w:eastAsia="仿宋" w:hAnsi="仿宋"/>
          <w:sz w:val="24"/>
          <w:szCs w:val="24"/>
        </w:rPr>
        <w:t>开放基金课题</w:t>
      </w:r>
      <w:r w:rsidRPr="006C4F9B">
        <w:rPr>
          <w:rFonts w:ascii="仿宋" w:eastAsia="仿宋" w:hAnsi="仿宋" w:hint="eastAsia"/>
          <w:sz w:val="24"/>
          <w:szCs w:val="24"/>
        </w:rPr>
        <w:t>（项目号）”（英文名称：</w:t>
      </w:r>
      <w:r w:rsidR="00ED381B" w:rsidRPr="00ED381B">
        <w:rPr>
          <w:rFonts w:ascii="仿宋" w:eastAsia="仿宋" w:hAnsi="仿宋"/>
          <w:sz w:val="24"/>
          <w:szCs w:val="24"/>
        </w:rPr>
        <w:t>Key Laboratory of Industrial Safety Accident Analysis, Monitoring and Early Warning, Ministry of Emergency Management</w:t>
      </w:r>
      <w:r w:rsidRPr="006C4F9B">
        <w:rPr>
          <w:rFonts w:ascii="仿宋" w:eastAsia="仿宋" w:hAnsi="仿宋"/>
          <w:sz w:val="24"/>
          <w:szCs w:val="24"/>
        </w:rPr>
        <w:t>（项目号）。属自带课题和经费</w:t>
      </w:r>
      <w:r w:rsidRPr="006C4F9B">
        <w:rPr>
          <w:rFonts w:ascii="仿宋" w:eastAsia="仿宋" w:hAnsi="仿宋" w:hint="eastAsia"/>
          <w:sz w:val="24"/>
          <w:szCs w:val="24"/>
        </w:rPr>
        <w:t>者，须在研究成果及论文中注明“本研究在</w:t>
      </w:r>
      <w:r w:rsidR="00ED381B">
        <w:rPr>
          <w:rFonts w:ascii="仿宋" w:eastAsia="仿宋" w:hAnsi="仿宋" w:hint="eastAsia"/>
          <w:sz w:val="24"/>
          <w:szCs w:val="24"/>
        </w:rPr>
        <w:t>应急管理部工业安全事故分析与监测预警重点实验室</w:t>
      </w:r>
      <w:r w:rsidRPr="00ED381B">
        <w:rPr>
          <w:rFonts w:ascii="仿宋" w:eastAsia="仿宋" w:hAnsi="仿宋" w:hint="eastAsia"/>
          <w:sz w:val="24"/>
          <w:szCs w:val="24"/>
        </w:rPr>
        <w:t>完成”。</w:t>
      </w:r>
    </w:p>
    <w:p w14:paraId="73668FD9" w14:textId="194BCFD8" w:rsidR="006C4F9B" w:rsidRPr="00ED381B" w:rsidRDefault="006C4F9B" w:rsidP="00ED381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第十九条</w:t>
      </w:r>
      <w:r w:rsidRPr="006C4F9B">
        <w:rPr>
          <w:rFonts w:ascii="仿宋" w:eastAsia="仿宋" w:hAnsi="仿宋"/>
          <w:sz w:val="24"/>
          <w:szCs w:val="24"/>
        </w:rPr>
        <w:t xml:space="preserve"> 鼓励已获得实验室开放基金课题资助开展的研究项目继续申请更</w:t>
      </w:r>
      <w:r w:rsidRPr="00ED381B">
        <w:rPr>
          <w:rFonts w:ascii="仿宋" w:eastAsia="仿宋" w:hAnsi="仿宋" w:hint="eastAsia"/>
          <w:sz w:val="24"/>
          <w:szCs w:val="24"/>
        </w:rPr>
        <w:t>高层次的基金、攻关和其它重大项目。</w:t>
      </w:r>
    </w:p>
    <w:p w14:paraId="40A96A19" w14:textId="3D2B29C9" w:rsidR="006C4F9B" w:rsidRPr="00ED381B" w:rsidRDefault="00487E5E" w:rsidP="00487E5E">
      <w:pPr>
        <w:spacing w:beforeLines="50" w:before="156" w:afterLines="50" w:after="156"/>
        <w:jc w:val="center"/>
        <w:rPr>
          <w:rFonts w:ascii="黑体" w:eastAsia="黑体" w:hAnsi="黑体"/>
          <w:b/>
          <w:bCs/>
          <w:sz w:val="32"/>
          <w:szCs w:val="32"/>
        </w:rPr>
      </w:pPr>
      <w:r>
        <w:rPr>
          <w:rFonts w:ascii="黑体" w:eastAsia="黑体" w:hAnsi="黑体" w:hint="eastAsia"/>
          <w:b/>
          <w:bCs/>
          <w:sz w:val="32"/>
          <w:szCs w:val="32"/>
        </w:rPr>
        <w:t>第六章</w:t>
      </w:r>
      <w:r w:rsidR="006C4F9B" w:rsidRPr="00ED381B">
        <w:rPr>
          <w:rFonts w:ascii="黑体" w:eastAsia="黑体" w:hAnsi="黑体"/>
          <w:b/>
          <w:bCs/>
          <w:sz w:val="32"/>
          <w:szCs w:val="32"/>
        </w:rPr>
        <w:t xml:space="preserve"> 课题经费的使用与管理</w:t>
      </w:r>
    </w:p>
    <w:p w14:paraId="3E581B12" w14:textId="77777777"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第二十条</w:t>
      </w:r>
      <w:r w:rsidRPr="006C4F9B">
        <w:rPr>
          <w:rFonts w:ascii="仿宋" w:eastAsia="仿宋" w:hAnsi="仿宋"/>
          <w:sz w:val="24"/>
          <w:szCs w:val="24"/>
        </w:rPr>
        <w:t xml:space="preserve"> 课题经费开支的范围</w:t>
      </w:r>
    </w:p>
    <w:p w14:paraId="2A0AC29E" w14:textId="07ACE3BF"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w:t>
      </w:r>
      <w:r w:rsidRPr="006C4F9B">
        <w:rPr>
          <w:rFonts w:ascii="仿宋" w:eastAsia="仿宋" w:hAnsi="仿宋"/>
          <w:sz w:val="24"/>
          <w:szCs w:val="24"/>
        </w:rPr>
        <w:t>1）课题科研业务费(包括实验材料费、测试化验加工费、差旅费、会议费、</w:t>
      </w:r>
      <w:r w:rsidRPr="006C4F9B">
        <w:rPr>
          <w:rFonts w:ascii="仿宋" w:eastAsia="仿宋" w:hAnsi="仿宋" w:hint="eastAsia"/>
          <w:sz w:val="24"/>
          <w:szCs w:val="24"/>
        </w:rPr>
        <w:t>出版／文献／信息传播／知识产权事务费、专家咨询费、劳务费等</w:t>
      </w:r>
      <w:r w:rsidRPr="006C4F9B">
        <w:rPr>
          <w:rFonts w:ascii="仿宋" w:eastAsia="仿宋" w:hAnsi="仿宋"/>
          <w:sz w:val="24"/>
          <w:szCs w:val="24"/>
        </w:rPr>
        <w:t>)，占总经费的70%；</w:t>
      </w:r>
    </w:p>
    <w:p w14:paraId="5B12E99A" w14:textId="703A4D1A" w:rsidR="006C4F9B" w:rsidRPr="006C4F9B" w:rsidRDefault="006C4F9B" w:rsidP="00ED381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w:t>
      </w:r>
      <w:r w:rsidRPr="006C4F9B">
        <w:rPr>
          <w:rFonts w:ascii="仿宋" w:eastAsia="仿宋" w:hAnsi="仿宋"/>
          <w:sz w:val="24"/>
          <w:szCs w:val="24"/>
        </w:rPr>
        <w:t>2）实验室设备的使用与维护开放共享费(包括实验室仪器设备零配件购买、</w:t>
      </w:r>
      <w:r w:rsidRPr="006C4F9B">
        <w:rPr>
          <w:rFonts w:ascii="仿宋" w:eastAsia="仿宋" w:hAnsi="仿宋" w:hint="eastAsia"/>
          <w:sz w:val="24"/>
          <w:szCs w:val="24"/>
        </w:rPr>
        <w:t>小型器材购置、仪器设备维修材料、维护费、加工费、动力费等</w:t>
      </w:r>
      <w:r w:rsidRPr="006C4F9B">
        <w:rPr>
          <w:rFonts w:ascii="仿宋" w:eastAsia="仿宋" w:hAnsi="仿宋"/>
          <w:sz w:val="24"/>
          <w:szCs w:val="24"/>
        </w:rPr>
        <w:t>)，占总经费的30%，</w:t>
      </w:r>
      <w:r w:rsidRPr="006C4F9B">
        <w:rPr>
          <w:rFonts w:ascii="仿宋" w:eastAsia="仿宋" w:hAnsi="仿宋" w:hint="eastAsia"/>
          <w:sz w:val="24"/>
          <w:szCs w:val="24"/>
        </w:rPr>
        <w:t>原则上只允许在实验室使用。</w:t>
      </w:r>
    </w:p>
    <w:p w14:paraId="7F98909C" w14:textId="77777777"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第二十一条</w:t>
      </w:r>
      <w:r w:rsidRPr="006C4F9B">
        <w:rPr>
          <w:rFonts w:ascii="仿宋" w:eastAsia="仿宋" w:hAnsi="仿宋"/>
          <w:sz w:val="24"/>
          <w:szCs w:val="24"/>
        </w:rPr>
        <w:t xml:space="preserve"> 课题经费的管理</w:t>
      </w:r>
    </w:p>
    <w:p w14:paraId="1BFB32F0" w14:textId="0EA9CF43"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w:t>
      </w:r>
      <w:r w:rsidRPr="006C4F9B">
        <w:rPr>
          <w:rFonts w:ascii="仿宋" w:eastAsia="仿宋" w:hAnsi="仿宋"/>
          <w:sz w:val="24"/>
          <w:szCs w:val="24"/>
        </w:rPr>
        <w:t>1）课题经费按年度划拨入实验室开放基金专有账户，课题经费的使用由课</w:t>
      </w:r>
      <w:r w:rsidRPr="006C4F9B">
        <w:rPr>
          <w:rFonts w:ascii="仿宋" w:eastAsia="仿宋" w:hAnsi="仿宋" w:hint="eastAsia"/>
          <w:sz w:val="24"/>
          <w:szCs w:val="24"/>
        </w:rPr>
        <w:t>题负责人负责。</w:t>
      </w:r>
    </w:p>
    <w:p w14:paraId="1CB0C0EB" w14:textId="6FD06383"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lastRenderedPageBreak/>
        <w:t>（</w:t>
      </w:r>
      <w:r w:rsidRPr="006C4F9B">
        <w:rPr>
          <w:rFonts w:ascii="仿宋" w:eastAsia="仿宋" w:hAnsi="仿宋"/>
          <w:sz w:val="24"/>
          <w:szCs w:val="24"/>
        </w:rPr>
        <w:t>2）课题经费原则上不外拨。课题承担单位为国内高校或科研院所的，确因</w:t>
      </w:r>
      <w:r w:rsidRPr="006C4F9B">
        <w:rPr>
          <w:rFonts w:ascii="仿宋" w:eastAsia="仿宋" w:hAnsi="仿宋" w:hint="eastAsia"/>
          <w:sz w:val="24"/>
          <w:szCs w:val="24"/>
        </w:rPr>
        <w:t>研究不便、试验条件无法满足等原因，需要划拨经费的，课题负责人须提出经费划拨申请，实验室将视情况划拨不超过资助经费的</w:t>
      </w:r>
      <w:r w:rsidRPr="006C4F9B">
        <w:rPr>
          <w:rFonts w:ascii="仿宋" w:eastAsia="仿宋" w:hAnsi="仿宋"/>
          <w:sz w:val="24"/>
          <w:szCs w:val="24"/>
        </w:rPr>
        <w:t>50%至课题负责人所在单位，</w:t>
      </w:r>
      <w:r w:rsidRPr="006C4F9B">
        <w:rPr>
          <w:rFonts w:ascii="仿宋" w:eastAsia="仿宋" w:hAnsi="仿宋" w:hint="eastAsia"/>
          <w:sz w:val="24"/>
          <w:szCs w:val="24"/>
        </w:rPr>
        <w:t>用作课题研究经费。且需要满足以下要求：</w:t>
      </w:r>
    </w:p>
    <w:p w14:paraId="5CD538A2" w14:textId="5157FBE3"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①需要填写《</w:t>
      </w:r>
      <w:r w:rsidR="00ED381B" w:rsidRPr="00ED381B">
        <w:rPr>
          <w:rFonts w:ascii="仿宋" w:eastAsia="仿宋" w:hAnsi="仿宋" w:hint="eastAsia"/>
          <w:sz w:val="24"/>
          <w:szCs w:val="24"/>
        </w:rPr>
        <w:t>应急管理部工业安全事故分析与监测预警重点实验室</w:t>
      </w:r>
      <w:r w:rsidRPr="006C4F9B">
        <w:rPr>
          <w:rFonts w:ascii="仿宋" w:eastAsia="仿宋" w:hAnsi="仿宋" w:hint="eastAsia"/>
          <w:sz w:val="24"/>
          <w:szCs w:val="24"/>
        </w:rPr>
        <w:t>开放基金课题经费外拨审批表》，详细说明申请外拨理由及经费使用计划。</w:t>
      </w:r>
    </w:p>
    <w:p w14:paraId="7AEA7C5C" w14:textId="77777777"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②开具带税率的国税、地税发票，或事业单位往来收据等合法有效财务凭据。</w:t>
      </w:r>
    </w:p>
    <w:p w14:paraId="0F914191" w14:textId="3767220F"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③所在单位不得以任何方式提取管理费，产生的管理费和开具发票的税费须由申请者其他课题经费支付。</w:t>
      </w:r>
    </w:p>
    <w:p w14:paraId="22510F11" w14:textId="27782BA1"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④课题承担单位按照《</w:t>
      </w:r>
      <w:r w:rsidR="00ED381B" w:rsidRPr="00ED381B">
        <w:rPr>
          <w:rFonts w:ascii="仿宋" w:eastAsia="仿宋" w:hAnsi="仿宋" w:hint="eastAsia"/>
          <w:sz w:val="24"/>
          <w:szCs w:val="24"/>
        </w:rPr>
        <w:t>应急管理部重点实验室管理办法（试行）</w:t>
      </w:r>
      <w:r w:rsidRPr="006C4F9B">
        <w:rPr>
          <w:rFonts w:ascii="仿宋" w:eastAsia="仿宋" w:hAnsi="仿宋" w:hint="eastAsia"/>
          <w:sz w:val="24"/>
          <w:szCs w:val="24"/>
        </w:rPr>
        <w:t>》（</w:t>
      </w:r>
      <w:r w:rsidR="00ED381B">
        <w:rPr>
          <w:rFonts w:ascii="仿宋" w:eastAsia="仿宋" w:hAnsi="仿宋" w:hint="eastAsia"/>
          <w:sz w:val="24"/>
          <w:szCs w:val="24"/>
        </w:rPr>
        <w:t>应急厅</w:t>
      </w:r>
      <w:r w:rsidRPr="006C4F9B">
        <w:rPr>
          <w:rFonts w:ascii="仿宋" w:eastAsia="仿宋" w:hAnsi="仿宋" w:hint="eastAsia"/>
          <w:sz w:val="24"/>
          <w:szCs w:val="24"/>
        </w:rPr>
        <w:t>［</w:t>
      </w:r>
      <w:r w:rsidRPr="006C4F9B">
        <w:rPr>
          <w:rFonts w:ascii="仿宋" w:eastAsia="仿宋" w:hAnsi="仿宋"/>
          <w:sz w:val="24"/>
          <w:szCs w:val="24"/>
        </w:rPr>
        <w:t>20</w:t>
      </w:r>
      <w:r w:rsidR="00ED381B">
        <w:rPr>
          <w:rFonts w:ascii="仿宋" w:eastAsia="仿宋" w:hAnsi="仿宋"/>
          <w:sz w:val="24"/>
          <w:szCs w:val="24"/>
        </w:rPr>
        <w:t>20</w:t>
      </w:r>
      <w:r w:rsidRPr="006C4F9B">
        <w:rPr>
          <w:rFonts w:ascii="仿宋" w:eastAsia="仿宋" w:hAnsi="仿宋"/>
          <w:sz w:val="24"/>
          <w:szCs w:val="24"/>
        </w:rPr>
        <w:t>］</w:t>
      </w:r>
      <w:r w:rsidR="00ED381B">
        <w:rPr>
          <w:rFonts w:ascii="仿宋" w:eastAsia="仿宋" w:hAnsi="仿宋"/>
          <w:sz w:val="24"/>
          <w:szCs w:val="24"/>
        </w:rPr>
        <w:t>28</w:t>
      </w:r>
      <w:r w:rsidRPr="006C4F9B">
        <w:rPr>
          <w:rFonts w:ascii="仿宋" w:eastAsia="仿宋" w:hAnsi="仿宋" w:hint="eastAsia"/>
          <w:sz w:val="24"/>
          <w:szCs w:val="24"/>
        </w:rPr>
        <w:t>号）管理课题经费，课题负责人对经费使用负责。剩余经费需要在实验室使用，开支范围包括课题承担者在实验室进行研究工作的差旅费（含市内交通费），在实验室开展研究工作期间的仪器设备使用维护费，住宿费，购买小型仪器、试剂、材料费，测试化验加工及版面费，开展试验及研究所产生的费用等。</w:t>
      </w:r>
    </w:p>
    <w:p w14:paraId="20A7BD89" w14:textId="3A19D29A"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⑤每年年终总结以及结题时，承担者须提供盖有承担单位财务专用章的课题经费使用汇总表和明细表。承担单位为本校或国外高校及科研机构的，项目经费全额在实验室使用。</w:t>
      </w:r>
    </w:p>
    <w:p w14:paraId="64A819B8" w14:textId="0BB11EFD"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w:t>
      </w:r>
      <w:r w:rsidRPr="006C4F9B">
        <w:rPr>
          <w:rFonts w:ascii="仿宋" w:eastAsia="仿宋" w:hAnsi="仿宋"/>
          <w:sz w:val="24"/>
          <w:szCs w:val="24"/>
        </w:rPr>
        <w:t>3）基金资助项目经费专款专用，不得挪作他用，一经发现，终止资助。课</w:t>
      </w:r>
      <w:r w:rsidRPr="006C4F9B">
        <w:rPr>
          <w:rFonts w:ascii="仿宋" w:eastAsia="仿宋" w:hAnsi="仿宋" w:hint="eastAsia"/>
          <w:sz w:val="24"/>
          <w:szCs w:val="24"/>
        </w:rPr>
        <w:t>题结束后的结余款应缴回实验室。</w:t>
      </w:r>
    </w:p>
    <w:p w14:paraId="427FC60C" w14:textId="24FE7680"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w:t>
      </w:r>
      <w:r w:rsidRPr="006C4F9B">
        <w:rPr>
          <w:rFonts w:ascii="仿宋" w:eastAsia="仿宋" w:hAnsi="仿宋"/>
          <w:sz w:val="24"/>
          <w:szCs w:val="24"/>
        </w:rPr>
        <w:t>4）对于中期终止的研究项目，实验室将终止资助，收回经费用于资助其它</w:t>
      </w:r>
      <w:r w:rsidRPr="006C4F9B">
        <w:rPr>
          <w:rFonts w:ascii="仿宋" w:eastAsia="仿宋" w:hAnsi="仿宋" w:hint="eastAsia"/>
          <w:sz w:val="24"/>
          <w:szCs w:val="24"/>
        </w:rPr>
        <w:t>项目。</w:t>
      </w:r>
    </w:p>
    <w:p w14:paraId="6279CF77" w14:textId="5114D4E1"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第二十二条</w:t>
      </w:r>
      <w:r w:rsidRPr="006C4F9B">
        <w:rPr>
          <w:rFonts w:ascii="仿宋" w:eastAsia="仿宋" w:hAnsi="仿宋"/>
          <w:sz w:val="24"/>
          <w:szCs w:val="24"/>
        </w:rPr>
        <w:t xml:space="preserve"> 凡用课题经费所购置的原材料、零星器材、小型仪表等，其产</w:t>
      </w:r>
      <w:r w:rsidRPr="006C4F9B">
        <w:rPr>
          <w:rFonts w:ascii="仿宋" w:eastAsia="仿宋" w:hAnsi="仿宋" w:hint="eastAsia"/>
          <w:sz w:val="24"/>
          <w:szCs w:val="24"/>
        </w:rPr>
        <w:t>权归实验室，在项目研究结束后，应移交实验室。</w:t>
      </w:r>
    </w:p>
    <w:p w14:paraId="7618E4D7" w14:textId="77777777"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第七章</w:t>
      </w:r>
      <w:r w:rsidRPr="006C4F9B">
        <w:rPr>
          <w:rFonts w:ascii="仿宋" w:eastAsia="仿宋" w:hAnsi="仿宋"/>
          <w:sz w:val="24"/>
          <w:szCs w:val="24"/>
        </w:rPr>
        <w:t xml:space="preserve"> 优先原则</w:t>
      </w:r>
    </w:p>
    <w:p w14:paraId="63E0A509" w14:textId="2737A769"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第二十三条</w:t>
      </w:r>
      <w:r w:rsidRPr="006C4F9B">
        <w:rPr>
          <w:rFonts w:ascii="仿宋" w:eastAsia="仿宋" w:hAnsi="仿宋"/>
          <w:sz w:val="24"/>
          <w:szCs w:val="24"/>
        </w:rPr>
        <w:t xml:space="preserve"> 实验室优先资助在基础和应用基础研究中能够尽快进入国际前</w:t>
      </w:r>
      <w:r w:rsidRPr="006C4F9B">
        <w:rPr>
          <w:rFonts w:ascii="仿宋" w:eastAsia="仿宋" w:hAnsi="仿宋" w:hint="eastAsia"/>
          <w:sz w:val="24"/>
          <w:szCs w:val="24"/>
        </w:rPr>
        <w:t>沿领域的高水平研究课题和有良好应用前景，能够创造出明显经济效益的课题。</w:t>
      </w:r>
    </w:p>
    <w:p w14:paraId="6C5FA7EF" w14:textId="1D1E41A9"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第二十四条</w:t>
      </w:r>
      <w:r w:rsidRPr="006C4F9B">
        <w:rPr>
          <w:rFonts w:ascii="仿宋" w:eastAsia="仿宋" w:hAnsi="仿宋"/>
          <w:sz w:val="24"/>
          <w:szCs w:val="24"/>
        </w:rPr>
        <w:t xml:space="preserve"> 实验室开放基金课题优先资助曾承担课题结题优秀的申请者。</w:t>
      </w:r>
      <w:r w:rsidRPr="006C4F9B">
        <w:rPr>
          <w:rFonts w:ascii="仿宋" w:eastAsia="仿宋" w:hAnsi="仿宋" w:hint="eastAsia"/>
          <w:sz w:val="24"/>
          <w:szCs w:val="24"/>
        </w:rPr>
        <w:t>优先资助</w:t>
      </w:r>
      <w:r w:rsidRPr="006C4F9B">
        <w:rPr>
          <w:rFonts w:ascii="仿宋" w:eastAsia="仿宋" w:hAnsi="仿宋"/>
          <w:sz w:val="24"/>
          <w:szCs w:val="24"/>
        </w:rPr>
        <w:t>40岁以下的青年研究人员申请课题。</w:t>
      </w:r>
    </w:p>
    <w:p w14:paraId="07EA5917" w14:textId="2CC9B40E"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第二十五条</w:t>
      </w:r>
      <w:r w:rsidRPr="006C4F9B">
        <w:rPr>
          <w:rFonts w:ascii="仿宋" w:eastAsia="仿宋" w:hAnsi="仿宋"/>
          <w:sz w:val="24"/>
          <w:szCs w:val="24"/>
        </w:rPr>
        <w:t xml:space="preserve"> 实验室将优先资助来实验室工作的项目，优先资助使用实验室</w:t>
      </w:r>
      <w:r w:rsidRPr="006C4F9B">
        <w:rPr>
          <w:rFonts w:ascii="仿宋" w:eastAsia="仿宋" w:hAnsi="仿宋" w:hint="eastAsia"/>
          <w:sz w:val="24"/>
          <w:szCs w:val="24"/>
        </w:rPr>
        <w:lastRenderedPageBreak/>
        <w:t>公共试验平台的项目。</w:t>
      </w:r>
    </w:p>
    <w:p w14:paraId="5E99A1FA" w14:textId="07EC325A"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第二十六条</w:t>
      </w:r>
      <w:r w:rsidRPr="006C4F9B">
        <w:rPr>
          <w:rFonts w:ascii="仿宋" w:eastAsia="仿宋" w:hAnsi="仿宋"/>
          <w:sz w:val="24"/>
          <w:szCs w:val="24"/>
        </w:rPr>
        <w:t xml:space="preserve"> 实验室的开放基金课题主要面向校外人员，为了贯彻开放、联</w:t>
      </w:r>
      <w:r w:rsidRPr="006C4F9B">
        <w:rPr>
          <w:rFonts w:ascii="仿宋" w:eastAsia="仿宋" w:hAnsi="仿宋" w:hint="eastAsia"/>
          <w:sz w:val="24"/>
          <w:szCs w:val="24"/>
        </w:rPr>
        <w:t>合的指导思想，鼓励室外、校外的课题负责人与实验室固定研究人员联合申请课题，充分发挥各自优势，合作开展课题研究。</w:t>
      </w:r>
    </w:p>
    <w:p w14:paraId="7BF7D4D2" w14:textId="3CF78876"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第二十七条</w:t>
      </w:r>
      <w:r w:rsidRPr="006C4F9B">
        <w:rPr>
          <w:rFonts w:ascii="仿宋" w:eastAsia="仿宋" w:hAnsi="仿宋"/>
          <w:sz w:val="24"/>
          <w:szCs w:val="24"/>
        </w:rPr>
        <w:t xml:space="preserve"> 实验室鼓励课题申请者多渠道获得资助，优先考虑意义重大、</w:t>
      </w:r>
      <w:r w:rsidRPr="006C4F9B">
        <w:rPr>
          <w:rFonts w:ascii="仿宋" w:eastAsia="仿宋" w:hAnsi="仿宋" w:hint="eastAsia"/>
          <w:sz w:val="24"/>
          <w:szCs w:val="24"/>
        </w:rPr>
        <w:t>有获得其它基金资助前景或者已有部分经费保障的课题。欢迎研究人员自带符合实验室研究方向的课题及经费来实验室开展研究工作。</w:t>
      </w:r>
    </w:p>
    <w:p w14:paraId="6DAC7213" w14:textId="77777777"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第八章</w:t>
      </w:r>
      <w:r w:rsidRPr="006C4F9B">
        <w:rPr>
          <w:rFonts w:ascii="仿宋" w:eastAsia="仿宋" w:hAnsi="仿宋"/>
          <w:sz w:val="24"/>
          <w:szCs w:val="24"/>
        </w:rPr>
        <w:t xml:space="preserve"> 附则</w:t>
      </w:r>
    </w:p>
    <w:p w14:paraId="0BA1316D" w14:textId="77777777"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第二十八条</w:t>
      </w:r>
      <w:r w:rsidRPr="006C4F9B">
        <w:rPr>
          <w:rFonts w:ascii="仿宋" w:eastAsia="仿宋" w:hAnsi="仿宋"/>
          <w:sz w:val="24"/>
          <w:szCs w:val="24"/>
        </w:rPr>
        <w:t xml:space="preserve"> 本办法的解释权属于实验室学术委员会。</w:t>
      </w:r>
    </w:p>
    <w:p w14:paraId="41F1D314" w14:textId="77777777" w:rsidR="006C4F9B" w:rsidRPr="006C4F9B"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第二十九条</w:t>
      </w:r>
      <w:r w:rsidRPr="006C4F9B">
        <w:rPr>
          <w:rFonts w:ascii="仿宋" w:eastAsia="仿宋" w:hAnsi="仿宋"/>
          <w:sz w:val="24"/>
          <w:szCs w:val="24"/>
        </w:rPr>
        <w:t xml:space="preserve"> 学术委员会委托实验室负责开放基金课题的管理工作。</w:t>
      </w:r>
    </w:p>
    <w:p w14:paraId="69EAFDFF" w14:textId="3758AF1E" w:rsidR="006C4F9B" w:rsidRPr="00957C63" w:rsidRDefault="006C4F9B" w:rsidP="006C4F9B">
      <w:pPr>
        <w:pStyle w:val="a7"/>
        <w:spacing w:line="360" w:lineRule="auto"/>
        <w:ind w:firstLine="480"/>
        <w:rPr>
          <w:rFonts w:ascii="仿宋" w:eastAsia="仿宋" w:hAnsi="仿宋"/>
          <w:sz w:val="24"/>
          <w:szCs w:val="24"/>
        </w:rPr>
      </w:pPr>
      <w:r w:rsidRPr="006C4F9B">
        <w:rPr>
          <w:rFonts w:ascii="仿宋" w:eastAsia="仿宋" w:hAnsi="仿宋" w:hint="eastAsia"/>
          <w:sz w:val="24"/>
          <w:szCs w:val="24"/>
        </w:rPr>
        <w:t>第三十条</w:t>
      </w:r>
      <w:r w:rsidRPr="006C4F9B">
        <w:rPr>
          <w:rFonts w:ascii="仿宋" w:eastAsia="仿宋" w:hAnsi="仿宋"/>
          <w:sz w:val="24"/>
          <w:szCs w:val="24"/>
        </w:rPr>
        <w:t xml:space="preserve"> 本办法于20</w:t>
      </w:r>
      <w:r w:rsidR="00ED381B">
        <w:rPr>
          <w:rFonts w:ascii="仿宋" w:eastAsia="仿宋" w:hAnsi="仿宋"/>
          <w:sz w:val="24"/>
          <w:szCs w:val="24"/>
        </w:rPr>
        <w:t>23</w:t>
      </w:r>
      <w:r w:rsidRPr="006C4F9B">
        <w:rPr>
          <w:rFonts w:ascii="仿宋" w:eastAsia="仿宋" w:hAnsi="仿宋"/>
          <w:sz w:val="24"/>
          <w:szCs w:val="24"/>
        </w:rPr>
        <w:t>年</w:t>
      </w:r>
      <w:r w:rsidR="00ED381B">
        <w:rPr>
          <w:rFonts w:ascii="仿宋" w:eastAsia="仿宋" w:hAnsi="仿宋"/>
          <w:sz w:val="24"/>
          <w:szCs w:val="24"/>
        </w:rPr>
        <w:t>3</w:t>
      </w:r>
      <w:r w:rsidRPr="006C4F9B">
        <w:rPr>
          <w:rFonts w:ascii="仿宋" w:eastAsia="仿宋" w:hAnsi="仿宋"/>
          <w:sz w:val="24"/>
          <w:szCs w:val="24"/>
        </w:rPr>
        <w:t>月</w:t>
      </w:r>
      <w:r w:rsidR="00ED381B">
        <w:rPr>
          <w:rFonts w:ascii="仿宋" w:eastAsia="仿宋" w:hAnsi="仿宋" w:hint="eastAsia"/>
          <w:sz w:val="24"/>
          <w:szCs w:val="24"/>
        </w:rPr>
        <w:t>制定</w:t>
      </w:r>
      <w:r w:rsidRPr="006C4F9B">
        <w:rPr>
          <w:rFonts w:ascii="仿宋" w:eastAsia="仿宋" w:hAnsi="仿宋"/>
          <w:sz w:val="24"/>
          <w:szCs w:val="24"/>
        </w:rPr>
        <w:t>，自发布之日起执行</w:t>
      </w:r>
    </w:p>
    <w:sectPr w:rsidR="006C4F9B" w:rsidRPr="00957C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BA81" w14:textId="77777777" w:rsidR="003D0D4A" w:rsidRDefault="003D0D4A" w:rsidP="00957C63">
      <w:r>
        <w:separator/>
      </w:r>
    </w:p>
  </w:endnote>
  <w:endnote w:type="continuationSeparator" w:id="0">
    <w:p w14:paraId="23A65345" w14:textId="77777777" w:rsidR="003D0D4A" w:rsidRDefault="003D0D4A" w:rsidP="0095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AA79" w14:textId="77777777" w:rsidR="003D0D4A" w:rsidRDefault="003D0D4A" w:rsidP="00957C63">
      <w:r>
        <w:separator/>
      </w:r>
    </w:p>
  </w:footnote>
  <w:footnote w:type="continuationSeparator" w:id="0">
    <w:p w14:paraId="7955EBE1" w14:textId="77777777" w:rsidR="003D0D4A" w:rsidRDefault="003D0D4A" w:rsidP="0095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6E0"/>
    <w:multiLevelType w:val="hybridMultilevel"/>
    <w:tmpl w:val="1B5AD26C"/>
    <w:lvl w:ilvl="0" w:tplc="259ADBA6">
      <w:start w:val="1"/>
      <w:numFmt w:val="japaneseCounting"/>
      <w:lvlText w:val="第%1章"/>
      <w:lvlJc w:val="left"/>
      <w:pPr>
        <w:ind w:left="1120" w:hanging="11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4628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17"/>
    <w:rsid w:val="00007318"/>
    <w:rsid w:val="003D0D4A"/>
    <w:rsid w:val="00400AE0"/>
    <w:rsid w:val="00487E5E"/>
    <w:rsid w:val="006C4F9B"/>
    <w:rsid w:val="007265FC"/>
    <w:rsid w:val="008E1502"/>
    <w:rsid w:val="009115F2"/>
    <w:rsid w:val="00957C63"/>
    <w:rsid w:val="009A06EE"/>
    <w:rsid w:val="00A21517"/>
    <w:rsid w:val="00AB2C59"/>
    <w:rsid w:val="00DD5314"/>
    <w:rsid w:val="00DD7EBC"/>
    <w:rsid w:val="00E45857"/>
    <w:rsid w:val="00ED3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D2295"/>
  <w15:chartTrackingRefBased/>
  <w15:docId w15:val="{651F3D16-C568-40C2-95B3-0F5BB5CF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C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7C63"/>
    <w:rPr>
      <w:sz w:val="18"/>
      <w:szCs w:val="18"/>
    </w:rPr>
  </w:style>
  <w:style w:type="paragraph" w:styleId="a5">
    <w:name w:val="footer"/>
    <w:basedOn w:val="a"/>
    <w:link w:val="a6"/>
    <w:uiPriority w:val="99"/>
    <w:unhideWhenUsed/>
    <w:rsid w:val="00957C63"/>
    <w:pPr>
      <w:tabs>
        <w:tab w:val="center" w:pos="4153"/>
        <w:tab w:val="right" w:pos="8306"/>
      </w:tabs>
      <w:snapToGrid w:val="0"/>
      <w:jc w:val="left"/>
    </w:pPr>
    <w:rPr>
      <w:sz w:val="18"/>
      <w:szCs w:val="18"/>
    </w:rPr>
  </w:style>
  <w:style w:type="character" w:customStyle="1" w:styleId="a6">
    <w:name w:val="页脚 字符"/>
    <w:basedOn w:val="a0"/>
    <w:link w:val="a5"/>
    <w:uiPriority w:val="99"/>
    <w:rsid w:val="00957C63"/>
    <w:rPr>
      <w:sz w:val="18"/>
      <w:szCs w:val="18"/>
    </w:rPr>
  </w:style>
  <w:style w:type="paragraph" w:styleId="a7">
    <w:name w:val="List Paragraph"/>
    <w:basedOn w:val="a"/>
    <w:uiPriority w:val="34"/>
    <w:qFormat/>
    <w:rsid w:val="00957C6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 壮</dc:creator>
  <cp:keywords/>
  <dc:description/>
  <cp:lastModifiedBy>卓 壮</cp:lastModifiedBy>
  <cp:revision>6</cp:revision>
  <dcterms:created xsi:type="dcterms:W3CDTF">2023-03-20T01:26:00Z</dcterms:created>
  <dcterms:modified xsi:type="dcterms:W3CDTF">2023-03-21T08:30:00Z</dcterms:modified>
</cp:coreProperties>
</file>